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B4C7" w14:textId="4682EA36" w:rsidR="00FB2284" w:rsidRPr="0090453B" w:rsidRDefault="003C5E36" w:rsidP="00E334F6">
      <w:pPr>
        <w:pStyle w:val="Subtitle"/>
        <w:tabs>
          <w:tab w:val="left" w:pos="3600"/>
        </w:tabs>
        <w:jc w:val="left"/>
        <w:rPr>
          <w:b w:val="0"/>
          <w:color w:val="1F497D"/>
          <w:sz w:val="32"/>
          <w:szCs w:val="32"/>
        </w:rPr>
      </w:pPr>
      <w:r>
        <w:rPr>
          <w:b w:val="0"/>
          <w:noProof/>
          <w:color w:val="1F497D"/>
          <w:sz w:val="32"/>
          <w:szCs w:val="32"/>
        </w:rPr>
        <mc:AlternateContent>
          <mc:Choice Requires="wps">
            <w:drawing>
              <wp:anchor distT="0" distB="0" distL="114300" distR="114300" simplePos="0" relativeHeight="251656704" behindDoc="0" locked="0" layoutInCell="1" allowOverlap="1" wp14:anchorId="4A2D1324" wp14:editId="37BC2307">
                <wp:simplePos x="0" y="0"/>
                <wp:positionH relativeFrom="column">
                  <wp:posOffset>727710</wp:posOffset>
                </wp:positionH>
                <wp:positionV relativeFrom="paragraph">
                  <wp:posOffset>-228600</wp:posOffset>
                </wp:positionV>
                <wp:extent cx="4229100" cy="142240"/>
                <wp:effectExtent l="0" t="0" r="19050"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422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604A3" id="Rectangle 4" o:spid="_x0000_s1026" style="position:absolute;margin-left:57.3pt;margin-top:-18pt;width:333pt;height:1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" fillcolor="black"/>
            </w:pict>
          </mc:Fallback>
        </mc:AlternateContent>
      </w:r>
    </w:p>
    <w:p w14:paraId="477E20D7" w14:textId="77777777" w:rsidR="00C82B4F" w:rsidRPr="005F6DEB" w:rsidRDefault="00366C47" w:rsidP="0059011E">
      <w:pPr>
        <w:pStyle w:val="Subtitle"/>
        <w:tabs>
          <w:tab w:val="left" w:pos="3600"/>
        </w:tabs>
        <w:rPr>
          <w:szCs w:val="32"/>
        </w:rPr>
      </w:pPr>
      <w:r w:rsidRPr="005F6DEB">
        <w:rPr>
          <w:szCs w:val="32"/>
        </w:rPr>
        <w:t xml:space="preserve">CAREER OPPORTUNITY </w:t>
      </w:r>
    </w:p>
    <w:p w14:paraId="4CBEBD2F" w14:textId="77777777" w:rsidR="009B71D8" w:rsidRPr="005F6DEB" w:rsidRDefault="009B71D8" w:rsidP="0062062C">
      <w:pPr>
        <w:jc w:val="both"/>
        <w:rPr>
          <w:color w:val="1F497D"/>
          <w:sz w:val="22"/>
        </w:rPr>
      </w:pPr>
    </w:p>
    <w:p w14:paraId="4C6C8F30" w14:textId="77777777" w:rsidR="009B71D8" w:rsidRPr="005F6DEB" w:rsidRDefault="009B71D8" w:rsidP="0062062C">
      <w:pPr>
        <w:jc w:val="both"/>
        <w:rPr>
          <w:color w:val="1F497D"/>
        </w:rPr>
      </w:pPr>
    </w:p>
    <w:p w14:paraId="3FDB75FA" w14:textId="31835E0B" w:rsidR="00CF6C28" w:rsidRPr="00CF6C28" w:rsidRDefault="00CF6C28" w:rsidP="00CF6C28">
      <w:pPr>
        <w:jc w:val="both"/>
        <w:rPr>
          <w:b/>
          <w:color w:val="000000" w:themeColor="text1"/>
        </w:rPr>
      </w:pPr>
      <w:r w:rsidRPr="00CF6C28">
        <w:rPr>
          <w:b/>
          <w:color w:val="000000" w:themeColor="text1"/>
        </w:rPr>
        <w:t>The World Bank Poverty and Equity Global Practice</w:t>
      </w:r>
    </w:p>
    <w:p w14:paraId="6149C512" w14:textId="77777777" w:rsidR="00CF6C28" w:rsidRPr="00CF6C28" w:rsidRDefault="00CF6C28" w:rsidP="00CF6C28">
      <w:pPr>
        <w:jc w:val="both"/>
        <w:rPr>
          <w:bCs/>
          <w:color w:val="000000" w:themeColor="text1"/>
        </w:rPr>
      </w:pPr>
    </w:p>
    <w:p w14:paraId="661A27CB" w14:textId="4A228BF2" w:rsidR="00CF6C28" w:rsidRPr="00CF6C28" w:rsidRDefault="00CF6C28" w:rsidP="00CF6C28">
      <w:pPr>
        <w:jc w:val="both"/>
        <w:rPr>
          <w:bCs/>
          <w:color w:val="000000" w:themeColor="text1"/>
        </w:rPr>
      </w:pPr>
      <w:r w:rsidRPr="00CF6C28">
        <w:rPr>
          <w:bCs/>
          <w:color w:val="000000" w:themeColor="text1"/>
        </w:rPr>
        <w:t xml:space="preserve">The </w:t>
      </w:r>
      <w:r w:rsidR="00866A25">
        <w:rPr>
          <w:bCs/>
          <w:color w:val="000000" w:themeColor="text1"/>
        </w:rPr>
        <w:t>World Bank Poverty and Equity</w:t>
      </w:r>
      <w:r w:rsidRPr="00CF6C28">
        <w:rPr>
          <w:bCs/>
          <w:color w:val="000000" w:themeColor="text1"/>
        </w:rPr>
        <w:t xml:space="preserve"> </w:t>
      </w:r>
      <w:r w:rsidR="00866A25">
        <w:rPr>
          <w:bCs/>
          <w:color w:val="000000" w:themeColor="text1"/>
        </w:rPr>
        <w:t>Global Practice</w:t>
      </w:r>
      <w:r w:rsidRPr="00CF6C28">
        <w:rPr>
          <w:bCs/>
          <w:color w:val="000000" w:themeColor="text1"/>
        </w:rPr>
        <w:t xml:space="preserve"> plays three key –leading and supportive– roles: sectoral integrator at country level; generator of knowledge and dialogue; and operational solutions supporter. The country-level work of the Poverty and Equity global practice typically falls under one or more of the following three streams:</w:t>
      </w:r>
    </w:p>
    <w:p w14:paraId="147571F0" w14:textId="77777777" w:rsidR="00CF6C28" w:rsidRPr="00CF6C28" w:rsidRDefault="00CF6C28" w:rsidP="00CF6C28">
      <w:pPr>
        <w:jc w:val="both"/>
        <w:rPr>
          <w:bCs/>
          <w:color w:val="000000" w:themeColor="text1"/>
        </w:rPr>
      </w:pPr>
    </w:p>
    <w:p w14:paraId="78A0B9D5" w14:textId="714B7AE3" w:rsidR="00CF6C28" w:rsidRPr="00CF6C28" w:rsidRDefault="00CF6C28" w:rsidP="00CF6C28">
      <w:pPr>
        <w:jc w:val="both"/>
        <w:rPr>
          <w:bCs/>
          <w:color w:val="000000" w:themeColor="text1"/>
        </w:rPr>
      </w:pPr>
      <w:r w:rsidRPr="00CF6C28">
        <w:rPr>
          <w:bCs/>
          <w:color w:val="000000" w:themeColor="text1"/>
        </w:rPr>
        <w:t>1.</w:t>
      </w:r>
      <w:r w:rsidRPr="00CF6C28">
        <w:rPr>
          <w:bCs/>
          <w:color w:val="000000" w:themeColor="text1"/>
        </w:rPr>
        <w:tab/>
        <w:t xml:space="preserve">Laying the foundations for evidence-based policy by strengthening data on household welfare: this is the foundational work, mostly delivered through </w:t>
      </w:r>
      <w:r w:rsidR="00DC2762">
        <w:rPr>
          <w:bCs/>
          <w:color w:val="000000" w:themeColor="text1"/>
        </w:rPr>
        <w:t>technical assistance</w:t>
      </w:r>
      <w:r w:rsidRPr="00CF6C28">
        <w:rPr>
          <w:bCs/>
          <w:color w:val="000000" w:themeColor="text1"/>
        </w:rPr>
        <w:t xml:space="preserve"> and occasionally through statistical capacity-building investment operations, to support the design and implementation of household surveys, provide advice on best-practice methodologies for estimating household welfare, poverty, and shared prosperity, and build capacity and strengthen country systems for collecting data on and monitoring household welfare.</w:t>
      </w:r>
    </w:p>
    <w:p w14:paraId="490622AE" w14:textId="77777777" w:rsidR="00CF6C28" w:rsidRPr="00CF6C28" w:rsidRDefault="00CF6C28" w:rsidP="00CF6C28">
      <w:pPr>
        <w:jc w:val="both"/>
        <w:rPr>
          <w:bCs/>
          <w:color w:val="000000" w:themeColor="text1"/>
        </w:rPr>
      </w:pPr>
    </w:p>
    <w:p w14:paraId="0B6D4242" w14:textId="77777777" w:rsidR="00CF6C28" w:rsidRPr="00CF6C28" w:rsidRDefault="00CF6C28" w:rsidP="00CF6C28">
      <w:pPr>
        <w:jc w:val="both"/>
        <w:rPr>
          <w:bCs/>
          <w:color w:val="000000" w:themeColor="text1"/>
        </w:rPr>
      </w:pPr>
      <w:r w:rsidRPr="00CF6C28">
        <w:rPr>
          <w:bCs/>
          <w:color w:val="000000" w:themeColor="text1"/>
        </w:rPr>
        <w:t>2.</w:t>
      </w:r>
      <w:r w:rsidRPr="00CF6C28">
        <w:rPr>
          <w:bCs/>
          <w:color w:val="000000" w:themeColor="text1"/>
        </w:rPr>
        <w:tab/>
        <w:t xml:space="preserve">Defining the agenda through integrative analysis and dialogue: this stream of work has focused on using the household-level data, wherever available, to undertake integrative analyses to inform the policy dialogue and advance the poverty reduction and shared prosperity agenda and priorities at the regional, </w:t>
      </w:r>
      <w:proofErr w:type="gramStart"/>
      <w:r w:rsidRPr="00CF6C28">
        <w:rPr>
          <w:bCs/>
          <w:color w:val="000000" w:themeColor="text1"/>
        </w:rPr>
        <w:t>national</w:t>
      </w:r>
      <w:proofErr w:type="gramEnd"/>
      <w:r w:rsidRPr="00CF6C28">
        <w:rPr>
          <w:bCs/>
          <w:color w:val="000000" w:themeColor="text1"/>
        </w:rPr>
        <w:t xml:space="preserve"> and occasionally sub-national levels.</w:t>
      </w:r>
    </w:p>
    <w:p w14:paraId="799397AB" w14:textId="77777777" w:rsidR="00CF6C28" w:rsidRPr="00CF6C28" w:rsidRDefault="00CF6C28" w:rsidP="00CF6C28">
      <w:pPr>
        <w:jc w:val="both"/>
        <w:rPr>
          <w:bCs/>
          <w:color w:val="000000" w:themeColor="text1"/>
        </w:rPr>
      </w:pPr>
    </w:p>
    <w:p w14:paraId="2E2E7614" w14:textId="77777777" w:rsidR="00CF6C28" w:rsidRPr="00CF6C28" w:rsidRDefault="00CF6C28" w:rsidP="00CF6C28">
      <w:pPr>
        <w:jc w:val="both"/>
        <w:rPr>
          <w:bCs/>
          <w:color w:val="000000" w:themeColor="text1"/>
        </w:rPr>
      </w:pPr>
      <w:r w:rsidRPr="00CF6C28">
        <w:rPr>
          <w:bCs/>
          <w:color w:val="000000" w:themeColor="text1"/>
        </w:rPr>
        <w:t>3.</w:t>
      </w:r>
      <w:r w:rsidRPr="00CF6C28">
        <w:rPr>
          <w:bCs/>
          <w:color w:val="000000" w:themeColor="text1"/>
        </w:rPr>
        <w:tab/>
        <w:t xml:space="preserve">Delivering operational solutions: this stream of work focuses on collaborating with internal and external partners to translate the upstream analytics into concrete implementable measures and support the implementation of </w:t>
      </w:r>
      <w:proofErr w:type="gramStart"/>
      <w:r w:rsidRPr="00CF6C28">
        <w:rPr>
          <w:bCs/>
          <w:color w:val="000000" w:themeColor="text1"/>
        </w:rPr>
        <w:t>particular interventions</w:t>
      </w:r>
      <w:proofErr w:type="gramEnd"/>
      <w:r w:rsidRPr="00CF6C28">
        <w:rPr>
          <w:bCs/>
          <w:color w:val="000000" w:themeColor="text1"/>
        </w:rPr>
        <w:t xml:space="preserve"> aimed at reducing poverty. This includes supporting the preparation of Systematic Country Diagnostics and Country Partnership Frameworks, as well as the analysis of poverty and social impacts of Bank operations.</w:t>
      </w:r>
    </w:p>
    <w:p w14:paraId="7BBDF97A" w14:textId="77777777" w:rsidR="00FB2284" w:rsidRPr="005F6DEB" w:rsidRDefault="00FB2284" w:rsidP="0062062C">
      <w:pPr>
        <w:jc w:val="both"/>
        <w:rPr>
          <w:b/>
          <w:color w:val="1F497D"/>
        </w:rPr>
      </w:pPr>
    </w:p>
    <w:p w14:paraId="4218C3BE" w14:textId="32523466" w:rsidR="00324759" w:rsidRDefault="00CF6C28" w:rsidP="006C6AFB">
      <w:pPr>
        <w:jc w:val="both"/>
        <w:rPr>
          <w:b/>
        </w:rPr>
      </w:pPr>
      <w:r>
        <w:rPr>
          <w:b/>
        </w:rPr>
        <w:t>Spatial Analysis of Development in Tanzania</w:t>
      </w:r>
    </w:p>
    <w:p w14:paraId="27408F49" w14:textId="77777777" w:rsidR="002D6C1A" w:rsidRDefault="002D6C1A" w:rsidP="00CF6C28">
      <w:pPr>
        <w:shd w:val="clear" w:color="auto" w:fill="FFFFFF"/>
        <w:jc w:val="both"/>
        <w:rPr>
          <w:bCs/>
        </w:rPr>
      </w:pPr>
    </w:p>
    <w:p w14:paraId="652DC45A" w14:textId="47E97055" w:rsidR="00CF6C28" w:rsidRPr="00CF6C28" w:rsidRDefault="00CF6C28" w:rsidP="00CF6C28">
      <w:pPr>
        <w:shd w:val="clear" w:color="auto" w:fill="FFFFFF"/>
        <w:jc w:val="both"/>
        <w:rPr>
          <w:bCs/>
        </w:rPr>
      </w:pPr>
      <w:r w:rsidRPr="00CF6C28">
        <w:rPr>
          <w:bCs/>
        </w:rPr>
        <w:t>The World Bank Group is currently preparing a spatial analysis note on the spatial dimension of development in Tanzania. This note seeks to provide a spatial diagnostic of patterns of economic development in Tanzania based on conventional micro-level household data combined with a rich set of geospatial datasets that are publicly available. This is a complementary piece to Chapter 5 in the 2019 Mainland Poverty Assessment, which identified key correlates with subnational poverty estimates based on the 2017/18 H</w:t>
      </w:r>
      <w:r w:rsidR="00111567">
        <w:rPr>
          <w:bCs/>
        </w:rPr>
        <w:t xml:space="preserve">ousehold Budget </w:t>
      </w:r>
      <w:r w:rsidRPr="00CF6C28">
        <w:rPr>
          <w:bCs/>
        </w:rPr>
        <w:t>S</w:t>
      </w:r>
      <w:r w:rsidR="00111567">
        <w:rPr>
          <w:bCs/>
        </w:rPr>
        <w:t>urvey</w:t>
      </w:r>
      <w:r w:rsidRPr="00CF6C28">
        <w:rPr>
          <w:bCs/>
        </w:rPr>
        <w:t xml:space="preserve"> and satellite data. </w:t>
      </w:r>
      <w:proofErr w:type="gramStart"/>
      <w:r w:rsidRPr="00CF6C28">
        <w:rPr>
          <w:bCs/>
        </w:rPr>
        <w:t>In particular, this</w:t>
      </w:r>
      <w:proofErr w:type="gramEnd"/>
      <w:r w:rsidRPr="00CF6C28">
        <w:rPr>
          <w:bCs/>
        </w:rPr>
        <w:t xml:space="preserve"> note focuses on 7 thematic areas -- economic development, urbanization, human capital, agricultural productivity, industry, accessibility, and public finance -- and provides a descriptive snapshot of spatial inequalities in those areas.</w:t>
      </w:r>
    </w:p>
    <w:p w14:paraId="27D29CF8" w14:textId="77777777" w:rsidR="00CF6C28" w:rsidRPr="00CF6C28" w:rsidRDefault="00CF6C28" w:rsidP="00CF6C28">
      <w:pPr>
        <w:shd w:val="clear" w:color="auto" w:fill="FFFFFF"/>
        <w:jc w:val="both"/>
        <w:rPr>
          <w:bCs/>
        </w:rPr>
      </w:pPr>
    </w:p>
    <w:p w14:paraId="55DC9BA0" w14:textId="000BC427" w:rsidR="00CF6C28" w:rsidRPr="00CF6C28" w:rsidRDefault="00CF6C28" w:rsidP="00CF6C28">
      <w:pPr>
        <w:shd w:val="clear" w:color="auto" w:fill="FFFFFF"/>
        <w:jc w:val="both"/>
        <w:rPr>
          <w:bCs/>
        </w:rPr>
      </w:pPr>
      <w:r w:rsidRPr="00CF6C28">
        <w:rPr>
          <w:bCs/>
        </w:rPr>
        <w:t>The spatial analysis note will be accompanied by the P</w:t>
      </w:r>
      <w:r w:rsidR="00AC0E69">
        <w:rPr>
          <w:bCs/>
        </w:rPr>
        <w:t xml:space="preserve">roject </w:t>
      </w:r>
      <w:r w:rsidRPr="00CF6C28">
        <w:rPr>
          <w:bCs/>
        </w:rPr>
        <w:t>T</w:t>
      </w:r>
      <w:r w:rsidR="00AC0E69">
        <w:rPr>
          <w:bCs/>
        </w:rPr>
        <w:t xml:space="preserve">argeting </w:t>
      </w:r>
      <w:r w:rsidRPr="00CF6C28">
        <w:rPr>
          <w:bCs/>
        </w:rPr>
        <w:t>I</w:t>
      </w:r>
      <w:r w:rsidR="00AC0E69">
        <w:rPr>
          <w:bCs/>
        </w:rPr>
        <w:t>ndex</w:t>
      </w:r>
      <w:r w:rsidRPr="00CF6C28">
        <w:rPr>
          <w:bCs/>
        </w:rPr>
        <w:t xml:space="preserve"> online dashboard, which serves both as an online database of the set of subnational indicators collected for the note </w:t>
      </w:r>
      <w:proofErr w:type="gramStart"/>
      <w:r w:rsidRPr="00CF6C28">
        <w:rPr>
          <w:bCs/>
        </w:rPr>
        <w:t>and also</w:t>
      </w:r>
      <w:proofErr w:type="gramEnd"/>
      <w:r w:rsidRPr="00CF6C28">
        <w:rPr>
          <w:bCs/>
        </w:rPr>
        <w:t xml:space="preserve"> as an analytical tool to use those indicators to inform resource allocation through the PTI</w:t>
      </w:r>
      <w:r w:rsidR="00AC0E69">
        <w:rPr>
          <w:bCs/>
        </w:rPr>
        <w:t>, which</w:t>
      </w:r>
      <w:r w:rsidRPr="00CF6C28">
        <w:rPr>
          <w:bCs/>
        </w:rPr>
        <w:t xml:space="preserve"> is a composite index of various constituent indicators that can be leveraged to match specific development objectives with geographic resource allocation.</w:t>
      </w:r>
      <w:r w:rsidR="00AC0E69">
        <w:rPr>
          <w:bCs/>
        </w:rPr>
        <w:t xml:space="preserve"> More details on the PTI can be found in this link: </w:t>
      </w:r>
      <w:hyperlink r:id="rId12" w:history="1">
        <w:r w:rsidR="00AC0E69" w:rsidRPr="0077346A">
          <w:rPr>
            <w:rStyle w:val="Hyperlink"/>
            <w:bCs/>
          </w:rPr>
          <w:t>https://openknowledge.worldbank.org/handle/10986/34311</w:t>
        </w:r>
      </w:hyperlink>
      <w:r w:rsidR="00AC0E69">
        <w:rPr>
          <w:bCs/>
        </w:rPr>
        <w:t xml:space="preserve">. </w:t>
      </w:r>
    </w:p>
    <w:p w14:paraId="0B4B388C" w14:textId="7306CE98" w:rsidR="00CF6C28" w:rsidRDefault="00CF6C28" w:rsidP="00CF6C28">
      <w:pPr>
        <w:shd w:val="clear" w:color="auto" w:fill="FFFFFF"/>
        <w:jc w:val="both"/>
        <w:rPr>
          <w:bCs/>
        </w:rPr>
      </w:pPr>
    </w:p>
    <w:p w14:paraId="67308F68" w14:textId="76249E26" w:rsidR="00CF6C28" w:rsidRPr="00CF6C28" w:rsidRDefault="00CF6C28" w:rsidP="00CF6C28">
      <w:pPr>
        <w:shd w:val="clear" w:color="auto" w:fill="FFFFFF"/>
        <w:jc w:val="both"/>
        <w:rPr>
          <w:b/>
        </w:rPr>
      </w:pPr>
      <w:r w:rsidRPr="00CF6C28">
        <w:rPr>
          <w:b/>
        </w:rPr>
        <w:t>Summary of Responsibilities and Duties</w:t>
      </w:r>
    </w:p>
    <w:p w14:paraId="5BDD8AFC" w14:textId="77777777" w:rsidR="00CF6C28" w:rsidRDefault="00CF6C28" w:rsidP="00CF6C28">
      <w:pPr>
        <w:shd w:val="clear" w:color="auto" w:fill="FFFFFF"/>
        <w:jc w:val="both"/>
        <w:rPr>
          <w:bCs/>
        </w:rPr>
      </w:pPr>
      <w:r w:rsidRPr="00CF6C28">
        <w:rPr>
          <w:bCs/>
        </w:rPr>
        <w:t xml:space="preserve">The core responsibilities of the consultant include </w:t>
      </w:r>
    </w:p>
    <w:p w14:paraId="310D70F3" w14:textId="77777777" w:rsidR="00CF6C28" w:rsidRDefault="00CF6C28" w:rsidP="00CF6C28">
      <w:pPr>
        <w:pStyle w:val="ListParagraph"/>
        <w:numPr>
          <w:ilvl w:val="0"/>
          <w:numId w:val="5"/>
        </w:numPr>
        <w:shd w:val="clear" w:color="auto" w:fill="FFFFFF"/>
        <w:jc w:val="both"/>
        <w:rPr>
          <w:bCs/>
          <w:sz w:val="24"/>
          <w:szCs w:val="24"/>
        </w:rPr>
      </w:pPr>
      <w:r>
        <w:rPr>
          <w:bCs/>
          <w:sz w:val="24"/>
          <w:szCs w:val="24"/>
        </w:rPr>
        <w:t>I</w:t>
      </w:r>
      <w:r w:rsidRPr="00CF6C28">
        <w:rPr>
          <w:bCs/>
          <w:sz w:val="24"/>
          <w:szCs w:val="24"/>
        </w:rPr>
        <w:t>dentifying a key set of indicators to be used for the technical note, which can also be included in the PTI tool</w:t>
      </w:r>
      <w:r>
        <w:rPr>
          <w:bCs/>
          <w:sz w:val="24"/>
          <w:szCs w:val="24"/>
        </w:rPr>
        <w:t>.</w:t>
      </w:r>
    </w:p>
    <w:p w14:paraId="67D65C9A" w14:textId="77777777" w:rsidR="00CF6C28" w:rsidRDefault="00CF6C28" w:rsidP="00CF6C28">
      <w:pPr>
        <w:pStyle w:val="ListParagraph"/>
        <w:numPr>
          <w:ilvl w:val="0"/>
          <w:numId w:val="5"/>
        </w:numPr>
        <w:shd w:val="clear" w:color="auto" w:fill="FFFFFF"/>
        <w:jc w:val="both"/>
        <w:rPr>
          <w:bCs/>
          <w:sz w:val="24"/>
          <w:szCs w:val="24"/>
        </w:rPr>
      </w:pPr>
      <w:r>
        <w:rPr>
          <w:bCs/>
          <w:sz w:val="24"/>
          <w:szCs w:val="24"/>
        </w:rPr>
        <w:lastRenderedPageBreak/>
        <w:t>A</w:t>
      </w:r>
      <w:r w:rsidRPr="00CF6C28">
        <w:rPr>
          <w:bCs/>
          <w:sz w:val="24"/>
          <w:szCs w:val="24"/>
        </w:rPr>
        <w:t>ssist in writing up the note based on key findings from spatial analysis and contextual/local knowledge</w:t>
      </w:r>
      <w:r>
        <w:rPr>
          <w:bCs/>
          <w:sz w:val="24"/>
          <w:szCs w:val="24"/>
        </w:rPr>
        <w:t>.</w:t>
      </w:r>
    </w:p>
    <w:p w14:paraId="36038556" w14:textId="0271CD0C" w:rsidR="00CF6C28" w:rsidRDefault="00CF6C28" w:rsidP="00CF6C28">
      <w:pPr>
        <w:pStyle w:val="ListParagraph"/>
        <w:numPr>
          <w:ilvl w:val="0"/>
          <w:numId w:val="5"/>
        </w:numPr>
        <w:shd w:val="clear" w:color="auto" w:fill="FFFFFF"/>
        <w:jc w:val="both"/>
        <w:rPr>
          <w:bCs/>
          <w:sz w:val="24"/>
          <w:szCs w:val="24"/>
        </w:rPr>
      </w:pPr>
      <w:r>
        <w:rPr>
          <w:bCs/>
          <w:sz w:val="24"/>
          <w:szCs w:val="24"/>
        </w:rPr>
        <w:t>C</w:t>
      </w:r>
      <w:r w:rsidRPr="00CF6C28">
        <w:rPr>
          <w:bCs/>
          <w:sz w:val="24"/>
          <w:szCs w:val="24"/>
        </w:rPr>
        <w:t>lean and merg</w:t>
      </w:r>
      <w:r>
        <w:rPr>
          <w:bCs/>
          <w:sz w:val="24"/>
          <w:szCs w:val="24"/>
        </w:rPr>
        <w:t>e</w:t>
      </w:r>
      <w:r w:rsidRPr="00CF6C28">
        <w:rPr>
          <w:bCs/>
          <w:sz w:val="24"/>
          <w:szCs w:val="24"/>
        </w:rPr>
        <w:t xml:space="preserve"> data on the set of indicators identified in (</w:t>
      </w:r>
      <w:r>
        <w:rPr>
          <w:bCs/>
          <w:sz w:val="24"/>
          <w:szCs w:val="24"/>
        </w:rPr>
        <w:t>1</w:t>
      </w:r>
      <w:r w:rsidRPr="00CF6C28">
        <w:rPr>
          <w:bCs/>
          <w:sz w:val="24"/>
          <w:szCs w:val="24"/>
        </w:rPr>
        <w:t>)</w:t>
      </w:r>
      <w:r>
        <w:rPr>
          <w:bCs/>
          <w:sz w:val="24"/>
          <w:szCs w:val="24"/>
        </w:rPr>
        <w:t>.</w:t>
      </w:r>
      <w:r w:rsidRPr="00CF6C28">
        <w:rPr>
          <w:bCs/>
          <w:sz w:val="24"/>
          <w:szCs w:val="24"/>
        </w:rPr>
        <w:t xml:space="preserve"> </w:t>
      </w:r>
    </w:p>
    <w:p w14:paraId="59C58BC5" w14:textId="77777777" w:rsidR="00CF6C28" w:rsidRDefault="00CF6C28" w:rsidP="00CF6C28">
      <w:pPr>
        <w:pStyle w:val="ListParagraph"/>
        <w:numPr>
          <w:ilvl w:val="0"/>
          <w:numId w:val="5"/>
        </w:numPr>
        <w:shd w:val="clear" w:color="auto" w:fill="FFFFFF"/>
        <w:jc w:val="both"/>
        <w:rPr>
          <w:bCs/>
          <w:sz w:val="24"/>
          <w:szCs w:val="24"/>
        </w:rPr>
      </w:pPr>
      <w:r>
        <w:rPr>
          <w:bCs/>
          <w:sz w:val="24"/>
          <w:szCs w:val="24"/>
        </w:rPr>
        <w:t>P</w:t>
      </w:r>
      <w:r w:rsidRPr="00CF6C28">
        <w:rPr>
          <w:bCs/>
          <w:sz w:val="24"/>
          <w:szCs w:val="24"/>
        </w:rPr>
        <w:t>roducing an R-shiny application or an online dashboard with an interactive map that allows users to overlay those indicators, conduct some simple diagnostics (e.g., histograms, scatterplots), and create the PTI based on indicators and weights selected by users</w:t>
      </w:r>
      <w:r>
        <w:rPr>
          <w:bCs/>
          <w:sz w:val="24"/>
          <w:szCs w:val="24"/>
        </w:rPr>
        <w:t>.</w:t>
      </w:r>
    </w:p>
    <w:p w14:paraId="026A002C" w14:textId="00931DB3" w:rsidR="00CF6C28" w:rsidRDefault="00CF6C28" w:rsidP="00CF6C28">
      <w:pPr>
        <w:pStyle w:val="ListParagraph"/>
        <w:numPr>
          <w:ilvl w:val="0"/>
          <w:numId w:val="5"/>
        </w:numPr>
        <w:shd w:val="clear" w:color="auto" w:fill="FFFFFF"/>
        <w:jc w:val="both"/>
        <w:rPr>
          <w:bCs/>
          <w:sz w:val="24"/>
          <w:szCs w:val="24"/>
        </w:rPr>
      </w:pPr>
      <w:r>
        <w:rPr>
          <w:bCs/>
          <w:sz w:val="24"/>
          <w:szCs w:val="24"/>
        </w:rPr>
        <w:t>W</w:t>
      </w:r>
      <w:r w:rsidRPr="00CF6C28">
        <w:rPr>
          <w:bCs/>
          <w:sz w:val="24"/>
          <w:szCs w:val="24"/>
        </w:rPr>
        <w:t>rite up key findings and insights based on the PTI analysis</w:t>
      </w:r>
      <w:r w:rsidR="00D978A1">
        <w:rPr>
          <w:bCs/>
          <w:sz w:val="24"/>
          <w:szCs w:val="24"/>
        </w:rPr>
        <w:t>.</w:t>
      </w:r>
    </w:p>
    <w:p w14:paraId="2FDCFBF3" w14:textId="77777777" w:rsidR="00CF6C28" w:rsidRDefault="00CF6C28" w:rsidP="00CF6C28">
      <w:pPr>
        <w:pStyle w:val="ListParagraph"/>
        <w:numPr>
          <w:ilvl w:val="0"/>
          <w:numId w:val="5"/>
        </w:numPr>
        <w:shd w:val="clear" w:color="auto" w:fill="FFFFFF"/>
        <w:jc w:val="both"/>
        <w:rPr>
          <w:bCs/>
          <w:sz w:val="24"/>
          <w:szCs w:val="24"/>
        </w:rPr>
      </w:pPr>
      <w:r>
        <w:rPr>
          <w:bCs/>
          <w:sz w:val="24"/>
          <w:szCs w:val="24"/>
        </w:rPr>
        <w:t>P</w:t>
      </w:r>
      <w:r w:rsidRPr="00CF6C28">
        <w:rPr>
          <w:bCs/>
          <w:sz w:val="24"/>
          <w:szCs w:val="24"/>
        </w:rPr>
        <w:t xml:space="preserve">rovide training for spatial analytics and online database management. </w:t>
      </w:r>
    </w:p>
    <w:p w14:paraId="31A6AB84" w14:textId="77777777" w:rsidR="00CF6C28" w:rsidRDefault="00CF6C28" w:rsidP="00CF6C28">
      <w:pPr>
        <w:shd w:val="clear" w:color="auto" w:fill="FFFFFF"/>
        <w:jc w:val="both"/>
        <w:rPr>
          <w:bCs/>
        </w:rPr>
      </w:pPr>
    </w:p>
    <w:p w14:paraId="1F621971" w14:textId="76424C4C" w:rsidR="00125F1B" w:rsidRPr="00CF6C28" w:rsidRDefault="00CF6C28" w:rsidP="00CF6C28">
      <w:pPr>
        <w:shd w:val="clear" w:color="auto" w:fill="FFFFFF"/>
        <w:jc w:val="both"/>
        <w:rPr>
          <w:bCs/>
        </w:rPr>
      </w:pPr>
      <w:r w:rsidRPr="00CF6C28">
        <w:rPr>
          <w:bCs/>
        </w:rPr>
        <w:t xml:space="preserve">The technical note will be delivered and the PTI dashboard will be launched in January 2022. </w:t>
      </w:r>
    </w:p>
    <w:p w14:paraId="6BDA46F0" w14:textId="2301B4E3" w:rsidR="00DF5273" w:rsidRPr="007E4747" w:rsidRDefault="00DF5273" w:rsidP="009F7D54">
      <w:pPr>
        <w:pStyle w:val="ListParagraph"/>
        <w:ind w:left="360"/>
        <w:contextualSpacing/>
        <w:jc w:val="both"/>
        <w:rPr>
          <w:sz w:val="24"/>
          <w:lang w:val="en-GB"/>
        </w:rPr>
      </w:pPr>
    </w:p>
    <w:p w14:paraId="4DA18A74" w14:textId="77777777" w:rsidR="00DF5273" w:rsidRPr="007E4747" w:rsidRDefault="00DF5273" w:rsidP="00DF5273">
      <w:pPr>
        <w:jc w:val="both"/>
        <w:rPr>
          <w:b/>
        </w:rPr>
      </w:pPr>
      <w:r w:rsidRPr="007E4747">
        <w:rPr>
          <w:b/>
        </w:rPr>
        <w:t xml:space="preserve">Required Qualifications </w:t>
      </w:r>
    </w:p>
    <w:p w14:paraId="3E848879" w14:textId="3E546CA6" w:rsidR="00CF6C28" w:rsidRPr="00CF6C28" w:rsidRDefault="00B64996" w:rsidP="00CF6C28">
      <w:pPr>
        <w:pStyle w:val="ListParagraph"/>
        <w:numPr>
          <w:ilvl w:val="0"/>
          <w:numId w:val="6"/>
        </w:numPr>
        <w:rPr>
          <w:sz w:val="24"/>
          <w:szCs w:val="24"/>
          <w:lang w:val="en-GB"/>
        </w:rPr>
      </w:pPr>
      <w:r w:rsidRPr="00B64996">
        <w:rPr>
          <w:sz w:val="24"/>
          <w:szCs w:val="24"/>
          <w:lang w:val="en-GB"/>
        </w:rPr>
        <w:t>Bachelor's</w:t>
      </w:r>
      <w:r w:rsidR="00E56D1F">
        <w:rPr>
          <w:sz w:val="24"/>
          <w:szCs w:val="24"/>
          <w:lang w:val="en-GB"/>
        </w:rPr>
        <w:t xml:space="preserve"> or advanced</w:t>
      </w:r>
      <w:r w:rsidRPr="00B64996">
        <w:rPr>
          <w:sz w:val="24"/>
          <w:szCs w:val="24"/>
          <w:lang w:val="en-GB"/>
        </w:rPr>
        <w:t xml:space="preserve"> degree</w:t>
      </w:r>
      <w:r>
        <w:rPr>
          <w:sz w:val="24"/>
          <w:szCs w:val="24"/>
          <w:lang w:val="en-GB"/>
        </w:rPr>
        <w:t xml:space="preserve"> </w:t>
      </w:r>
      <w:r w:rsidR="00CF6C28" w:rsidRPr="00CF6C28">
        <w:rPr>
          <w:sz w:val="24"/>
          <w:szCs w:val="24"/>
          <w:lang w:val="en-GB"/>
        </w:rPr>
        <w:t>in Economics, Applied Economics, Statistics, Computer Science</w:t>
      </w:r>
      <w:r>
        <w:rPr>
          <w:sz w:val="24"/>
          <w:szCs w:val="24"/>
          <w:lang w:val="en-GB"/>
        </w:rPr>
        <w:t>, Political Science,</w:t>
      </w:r>
      <w:r w:rsidR="00CF6C28" w:rsidRPr="00CF6C28">
        <w:rPr>
          <w:sz w:val="24"/>
          <w:szCs w:val="24"/>
          <w:lang w:val="en-GB"/>
        </w:rPr>
        <w:t xml:space="preserve"> or other related disciplines</w:t>
      </w:r>
    </w:p>
    <w:p w14:paraId="33F44864" w14:textId="79D80BB5" w:rsidR="00CF6C28" w:rsidRPr="00CF6C28" w:rsidRDefault="001A2E03" w:rsidP="00CF6C28">
      <w:pPr>
        <w:pStyle w:val="ListParagraph"/>
        <w:numPr>
          <w:ilvl w:val="0"/>
          <w:numId w:val="6"/>
        </w:numPr>
        <w:rPr>
          <w:sz w:val="24"/>
          <w:szCs w:val="24"/>
          <w:lang w:val="en-GB"/>
        </w:rPr>
      </w:pPr>
      <w:r>
        <w:rPr>
          <w:sz w:val="24"/>
          <w:szCs w:val="24"/>
          <w:lang w:val="en-GB"/>
        </w:rPr>
        <w:t>Programming skills</w:t>
      </w:r>
      <w:r w:rsidR="00CF6C28" w:rsidRPr="00CF6C28">
        <w:rPr>
          <w:sz w:val="24"/>
          <w:szCs w:val="24"/>
          <w:lang w:val="en-GB"/>
        </w:rPr>
        <w:t xml:space="preserve"> in R (proficiency in Stata and/or Python a plus)</w:t>
      </w:r>
    </w:p>
    <w:p w14:paraId="513C3303" w14:textId="1789F19F" w:rsidR="00CF6C28" w:rsidRPr="00CF6C28" w:rsidRDefault="00CF6C28" w:rsidP="00CF6C28">
      <w:pPr>
        <w:pStyle w:val="ListParagraph"/>
        <w:numPr>
          <w:ilvl w:val="0"/>
          <w:numId w:val="6"/>
        </w:numPr>
        <w:rPr>
          <w:sz w:val="24"/>
          <w:szCs w:val="24"/>
          <w:lang w:val="en-GB"/>
        </w:rPr>
      </w:pPr>
      <w:r w:rsidRPr="00CF6C28">
        <w:rPr>
          <w:sz w:val="24"/>
          <w:szCs w:val="24"/>
          <w:lang w:val="en-GB"/>
        </w:rPr>
        <w:t>Experience with R-shiny</w:t>
      </w:r>
      <w:r w:rsidR="005D041B">
        <w:rPr>
          <w:sz w:val="24"/>
          <w:szCs w:val="24"/>
          <w:lang w:val="en-GB"/>
        </w:rPr>
        <w:t xml:space="preserve"> is a plus</w:t>
      </w:r>
    </w:p>
    <w:p w14:paraId="389D4C6E" w14:textId="77777777" w:rsidR="00CF6C28" w:rsidRPr="00CF6C28" w:rsidRDefault="00CF6C28" w:rsidP="00CF6C28">
      <w:pPr>
        <w:pStyle w:val="ListParagraph"/>
        <w:numPr>
          <w:ilvl w:val="0"/>
          <w:numId w:val="6"/>
        </w:numPr>
        <w:rPr>
          <w:sz w:val="24"/>
          <w:szCs w:val="24"/>
          <w:lang w:val="en-GB"/>
        </w:rPr>
      </w:pPr>
      <w:r w:rsidRPr="00CF6C28">
        <w:rPr>
          <w:sz w:val="24"/>
          <w:szCs w:val="24"/>
          <w:lang w:val="en-GB"/>
        </w:rPr>
        <w:t>Familiarity with QGIS and/or ArcGIS is a plus</w:t>
      </w:r>
    </w:p>
    <w:p w14:paraId="223C2E9A" w14:textId="75CBD2B7" w:rsidR="00DF5273" w:rsidRPr="00CF6C28" w:rsidRDefault="00CF6C28" w:rsidP="00CF6C28">
      <w:pPr>
        <w:pStyle w:val="ListParagraph"/>
        <w:numPr>
          <w:ilvl w:val="0"/>
          <w:numId w:val="6"/>
        </w:numPr>
        <w:rPr>
          <w:sz w:val="24"/>
          <w:szCs w:val="24"/>
          <w:lang w:val="en-GB"/>
        </w:rPr>
      </w:pPr>
      <w:r w:rsidRPr="00CF6C28">
        <w:rPr>
          <w:sz w:val="24"/>
          <w:szCs w:val="24"/>
          <w:lang w:val="en-GB"/>
        </w:rPr>
        <w:t>Solid writing and editing skills, with a strong command of English and ability to convey complex ideas in a creative, clear, direct, and lively style</w:t>
      </w:r>
    </w:p>
    <w:p w14:paraId="66658344" w14:textId="77777777" w:rsidR="001F4643" w:rsidRDefault="001F4643" w:rsidP="001F4643">
      <w:pPr>
        <w:pStyle w:val="Heading1"/>
        <w:jc w:val="left"/>
        <w:rPr>
          <w:sz w:val="22"/>
          <w:szCs w:val="22"/>
        </w:rPr>
      </w:pPr>
    </w:p>
    <w:p w14:paraId="7ED59F52" w14:textId="5F69C641" w:rsidR="001F4643" w:rsidRPr="002B3856" w:rsidRDefault="001F4643" w:rsidP="002B3856">
      <w:pPr>
        <w:jc w:val="both"/>
        <w:rPr>
          <w:b/>
        </w:rPr>
      </w:pPr>
      <w:r w:rsidRPr="002B3856">
        <w:rPr>
          <w:b/>
        </w:rPr>
        <w:t>Supervision</w:t>
      </w:r>
    </w:p>
    <w:p w14:paraId="644E08F1" w14:textId="18FB4EB7" w:rsidR="001F4643" w:rsidRDefault="001F4643" w:rsidP="001F4643">
      <w:pPr>
        <w:autoSpaceDE w:val="0"/>
        <w:autoSpaceDN w:val="0"/>
        <w:adjustRightInd w:val="0"/>
        <w:jc w:val="both"/>
        <w:rPr>
          <w:rFonts w:cstheme="minorHAnsi"/>
        </w:rPr>
      </w:pPr>
      <w:r w:rsidRPr="00AE2223">
        <w:rPr>
          <w:rFonts w:cstheme="minorHAnsi"/>
        </w:rPr>
        <w:t>Work will be supervised by</w:t>
      </w:r>
      <w:r>
        <w:rPr>
          <w:rFonts w:cstheme="minorHAnsi"/>
        </w:rPr>
        <w:t xml:space="preserve"> Takaaki Masaki (Economist, </w:t>
      </w:r>
      <w:r w:rsidR="00AC1E5B">
        <w:rPr>
          <w:rFonts w:cstheme="minorHAnsi"/>
        </w:rPr>
        <w:t>EAE</w:t>
      </w:r>
      <w:r>
        <w:rPr>
          <w:rFonts w:cstheme="minorHAnsi"/>
        </w:rPr>
        <w:t>PV01).</w:t>
      </w:r>
    </w:p>
    <w:p w14:paraId="0CC2961A" w14:textId="20050B4F" w:rsidR="00256561" w:rsidRDefault="00256561" w:rsidP="001F4643">
      <w:pPr>
        <w:autoSpaceDE w:val="0"/>
        <w:autoSpaceDN w:val="0"/>
        <w:adjustRightInd w:val="0"/>
        <w:jc w:val="both"/>
        <w:rPr>
          <w:rFonts w:cstheme="minorHAnsi"/>
        </w:rPr>
      </w:pPr>
    </w:p>
    <w:p w14:paraId="2D31AB1F" w14:textId="77777777" w:rsidR="00256561" w:rsidRPr="00437313" w:rsidRDefault="00256561" w:rsidP="00256561">
      <w:pPr>
        <w:pStyle w:val="Heading1"/>
        <w:tabs>
          <w:tab w:val="left" w:pos="-720"/>
        </w:tabs>
        <w:suppressAutoHyphens/>
        <w:jc w:val="both"/>
        <w:rPr>
          <w:sz w:val="22"/>
          <w:szCs w:val="22"/>
        </w:rPr>
      </w:pPr>
      <w:r w:rsidRPr="007A34C4">
        <w:rPr>
          <w:sz w:val="22"/>
          <w:szCs w:val="22"/>
        </w:rPr>
        <w:t>Duration</w:t>
      </w:r>
    </w:p>
    <w:p w14:paraId="7C8FA173" w14:textId="0CD53C2C" w:rsidR="00256561" w:rsidRPr="00256561" w:rsidRDefault="00256561" w:rsidP="00256561">
      <w:r w:rsidRPr="0039568D">
        <w:t>The consulta</w:t>
      </w:r>
      <w:r>
        <w:t>ncy</w:t>
      </w:r>
      <w:r w:rsidRPr="0039568D">
        <w:t xml:space="preserve"> will </w:t>
      </w:r>
      <w:r>
        <w:t>commence in November 2021 and continue until</w:t>
      </w:r>
      <w:r w:rsidR="007038B5">
        <w:t xml:space="preserve"> June 2022</w:t>
      </w:r>
      <w:r>
        <w:rPr>
          <w:snapToGrid w:val="0"/>
        </w:rPr>
        <w:t>.</w:t>
      </w:r>
      <w:r w:rsidR="00F16BC0">
        <w:rPr>
          <w:snapToGrid w:val="0"/>
        </w:rPr>
        <w:t xml:space="preserve"> The mode of engagement can be part-time or full-time depending on the needs and availability of a candidate.</w:t>
      </w:r>
    </w:p>
    <w:p w14:paraId="259FCF04" w14:textId="77777777" w:rsidR="001F4643" w:rsidRPr="007E4747" w:rsidRDefault="001F4643" w:rsidP="00CF6C28">
      <w:pPr>
        <w:rPr>
          <w:b/>
        </w:rPr>
      </w:pPr>
    </w:p>
    <w:p w14:paraId="79D49911" w14:textId="77777777" w:rsidR="00955D81" w:rsidRPr="007E4747" w:rsidRDefault="00B407CF" w:rsidP="00B407CF">
      <w:pPr>
        <w:rPr>
          <w:b/>
        </w:rPr>
      </w:pPr>
      <w:r w:rsidRPr="007E4747">
        <w:rPr>
          <w:b/>
        </w:rPr>
        <w:t>Mode of Application</w:t>
      </w:r>
      <w:r w:rsidR="00955D81" w:rsidRPr="007E4747">
        <w:rPr>
          <w:b/>
        </w:rPr>
        <w:t>:</w:t>
      </w:r>
    </w:p>
    <w:p w14:paraId="6C011A2F" w14:textId="7F82F90E" w:rsidR="00B746D1" w:rsidRPr="007E4747" w:rsidRDefault="00B746D1" w:rsidP="00366C47">
      <w:pPr>
        <w:jc w:val="both"/>
      </w:pPr>
      <w:r w:rsidRPr="007E4747">
        <w:t xml:space="preserve">Qualified applicants are welcome to apply and should </w:t>
      </w:r>
      <w:r w:rsidR="00FB0589">
        <w:t xml:space="preserve">reach out to Takaaki Masaki at </w:t>
      </w:r>
      <w:hyperlink r:id="rId13" w:history="1">
        <w:r w:rsidR="00FB0589" w:rsidRPr="00BD721D">
          <w:rPr>
            <w:rStyle w:val="Hyperlink"/>
          </w:rPr>
          <w:t>tmasaki@worldbank.org</w:t>
        </w:r>
      </w:hyperlink>
      <w:r w:rsidR="00FB0589">
        <w:t xml:space="preserve"> </w:t>
      </w:r>
      <w:r w:rsidR="00FB0589">
        <w:rPr>
          <w:b/>
        </w:rPr>
        <w:t>by</w:t>
      </w:r>
      <w:r w:rsidR="001F4643">
        <w:rPr>
          <w:b/>
        </w:rPr>
        <w:t xml:space="preserve"> October 31</w:t>
      </w:r>
      <w:r w:rsidR="00FB0589">
        <w:rPr>
          <w:b/>
        </w:rPr>
        <w:t>, 2021</w:t>
      </w:r>
      <w:r w:rsidRPr="007E4747">
        <w:rPr>
          <w:b/>
        </w:rPr>
        <w:t>.</w:t>
      </w:r>
      <w:r w:rsidRPr="007E4747">
        <w:t xml:space="preserve"> </w:t>
      </w:r>
    </w:p>
    <w:p w14:paraId="5AD39F50" w14:textId="77777777" w:rsidR="00FB0589" w:rsidRPr="003C5E36" w:rsidRDefault="00FB0589" w:rsidP="000728E0">
      <w:pPr>
        <w:rPr>
          <w:bCs/>
          <w:color w:val="0070C0"/>
        </w:rPr>
      </w:pPr>
    </w:p>
    <w:sectPr w:rsidR="00FB0589" w:rsidRPr="003C5E36" w:rsidSect="00FB2284">
      <w:pgSz w:w="11907" w:h="16840" w:code="9"/>
      <w:pgMar w:top="1021" w:right="1247" w:bottom="1021" w:left="1247"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AB93" w14:textId="77777777" w:rsidR="003C4867" w:rsidRDefault="003C4867" w:rsidP="00B64996">
      <w:r>
        <w:separator/>
      </w:r>
    </w:p>
  </w:endnote>
  <w:endnote w:type="continuationSeparator" w:id="0">
    <w:p w14:paraId="7F003F7B" w14:textId="77777777" w:rsidR="003C4867" w:rsidRDefault="003C4867" w:rsidP="00B6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C9EA" w14:textId="77777777" w:rsidR="003C4867" w:rsidRDefault="003C4867" w:rsidP="00B64996">
      <w:r>
        <w:separator/>
      </w:r>
    </w:p>
  </w:footnote>
  <w:footnote w:type="continuationSeparator" w:id="0">
    <w:p w14:paraId="0E75D9BB" w14:textId="77777777" w:rsidR="003C4867" w:rsidRDefault="003C4867" w:rsidP="00B64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5E46181C"/>
    <w:lvl w:ilvl="0">
      <w:start w:val="1"/>
      <w:numFmt w:val="decimal"/>
      <w:pStyle w:val="Quick1"/>
      <w:lvlText w:val="%1."/>
      <w:lvlJc w:val="left"/>
      <w:pPr>
        <w:tabs>
          <w:tab w:val="num" w:pos="720"/>
        </w:tabs>
        <w:ind w:left="0" w:firstLine="0"/>
      </w:pPr>
    </w:lvl>
  </w:abstractNum>
  <w:abstractNum w:abstractNumId="1" w15:restartNumberingAfterBreak="0">
    <w:nsid w:val="05570F73"/>
    <w:multiLevelType w:val="hybridMultilevel"/>
    <w:tmpl w:val="53F8DF64"/>
    <w:lvl w:ilvl="0" w:tplc="C6924F2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C70087"/>
    <w:multiLevelType w:val="hybridMultilevel"/>
    <w:tmpl w:val="F47245DC"/>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2926DE"/>
    <w:multiLevelType w:val="hybridMultilevel"/>
    <w:tmpl w:val="8E90B2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04AA7"/>
    <w:multiLevelType w:val="hybridMultilevel"/>
    <w:tmpl w:val="3EE8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093D91"/>
    <w:multiLevelType w:val="hybridMultilevel"/>
    <w:tmpl w:val="60F29F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Quick1"/>
        <w:lvlText w:val="%1."/>
        <w:lvlJc w:val="left"/>
        <w:pPr>
          <w:ind w:left="0" w:firstLine="0"/>
        </w:pPr>
      </w:lvl>
    </w:lvlOverride>
  </w:num>
  <w:num w:numId="2">
    <w:abstractNumId w:val="1"/>
  </w:num>
  <w:num w:numId="3">
    <w:abstractNumId w:val="2"/>
  </w:num>
  <w:num w:numId="4">
    <w:abstractNumId w:val="5"/>
  </w:num>
  <w:num w:numId="5">
    <w:abstractNumId w:val="3"/>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yMDE3MzYyNzQ1NbVU0lEKTi0uzszPAykwrgUASrfg3SwAAAA="/>
  </w:docVars>
  <w:rsids>
    <w:rsidRoot w:val="00A665D4"/>
    <w:rsid w:val="000118FE"/>
    <w:rsid w:val="00015D42"/>
    <w:rsid w:val="00016B97"/>
    <w:rsid w:val="00017193"/>
    <w:rsid w:val="000331F3"/>
    <w:rsid w:val="00040075"/>
    <w:rsid w:val="000532ED"/>
    <w:rsid w:val="00057C73"/>
    <w:rsid w:val="00062424"/>
    <w:rsid w:val="00067D86"/>
    <w:rsid w:val="00067F6E"/>
    <w:rsid w:val="000728E0"/>
    <w:rsid w:val="000739A1"/>
    <w:rsid w:val="00084571"/>
    <w:rsid w:val="000A1287"/>
    <w:rsid w:val="000A55F4"/>
    <w:rsid w:val="000A7A96"/>
    <w:rsid w:val="000B6E61"/>
    <w:rsid w:val="000C737C"/>
    <w:rsid w:val="000D3B59"/>
    <w:rsid w:val="000D4A71"/>
    <w:rsid w:val="000F1286"/>
    <w:rsid w:val="001024BE"/>
    <w:rsid w:val="0011015A"/>
    <w:rsid w:val="00111567"/>
    <w:rsid w:val="00114202"/>
    <w:rsid w:val="00125E80"/>
    <w:rsid w:val="00125F1B"/>
    <w:rsid w:val="00126EA1"/>
    <w:rsid w:val="00144C06"/>
    <w:rsid w:val="00155F3B"/>
    <w:rsid w:val="001630C5"/>
    <w:rsid w:val="00163544"/>
    <w:rsid w:val="00164B0C"/>
    <w:rsid w:val="001705A4"/>
    <w:rsid w:val="00190153"/>
    <w:rsid w:val="00196710"/>
    <w:rsid w:val="001A2E03"/>
    <w:rsid w:val="001A6B12"/>
    <w:rsid w:val="001B5163"/>
    <w:rsid w:val="001B6858"/>
    <w:rsid w:val="001D3089"/>
    <w:rsid w:val="001D7430"/>
    <w:rsid w:val="001E24AA"/>
    <w:rsid w:val="001F4643"/>
    <w:rsid w:val="002030E1"/>
    <w:rsid w:val="00212261"/>
    <w:rsid w:val="002139D1"/>
    <w:rsid w:val="00231E39"/>
    <w:rsid w:val="00232D50"/>
    <w:rsid w:val="0023693C"/>
    <w:rsid w:val="00236C78"/>
    <w:rsid w:val="00254D01"/>
    <w:rsid w:val="00256561"/>
    <w:rsid w:val="00257763"/>
    <w:rsid w:val="002608AD"/>
    <w:rsid w:val="002711CD"/>
    <w:rsid w:val="0027776F"/>
    <w:rsid w:val="0028532C"/>
    <w:rsid w:val="00287A19"/>
    <w:rsid w:val="0029541C"/>
    <w:rsid w:val="002B3856"/>
    <w:rsid w:val="002B54BD"/>
    <w:rsid w:val="002D6C1A"/>
    <w:rsid w:val="002E6FA8"/>
    <w:rsid w:val="002E72AF"/>
    <w:rsid w:val="002F0C8E"/>
    <w:rsid w:val="002F2BE4"/>
    <w:rsid w:val="002F40E2"/>
    <w:rsid w:val="00304583"/>
    <w:rsid w:val="0031574E"/>
    <w:rsid w:val="00320C60"/>
    <w:rsid w:val="00324759"/>
    <w:rsid w:val="00331663"/>
    <w:rsid w:val="003417D6"/>
    <w:rsid w:val="00356D35"/>
    <w:rsid w:val="00357935"/>
    <w:rsid w:val="00357965"/>
    <w:rsid w:val="00364572"/>
    <w:rsid w:val="00366C47"/>
    <w:rsid w:val="003860E9"/>
    <w:rsid w:val="003A4F3C"/>
    <w:rsid w:val="003B7382"/>
    <w:rsid w:val="003C4867"/>
    <w:rsid w:val="003C508B"/>
    <w:rsid w:val="003C5E36"/>
    <w:rsid w:val="003D30DE"/>
    <w:rsid w:val="003D3991"/>
    <w:rsid w:val="003D4027"/>
    <w:rsid w:val="003D59E9"/>
    <w:rsid w:val="003D6B01"/>
    <w:rsid w:val="003F56D4"/>
    <w:rsid w:val="003F6FC3"/>
    <w:rsid w:val="0040054A"/>
    <w:rsid w:val="00405A01"/>
    <w:rsid w:val="004067C6"/>
    <w:rsid w:val="00413EA8"/>
    <w:rsid w:val="00420637"/>
    <w:rsid w:val="004228FF"/>
    <w:rsid w:val="0042478E"/>
    <w:rsid w:val="00427082"/>
    <w:rsid w:val="00427270"/>
    <w:rsid w:val="00427ADB"/>
    <w:rsid w:val="00434C1A"/>
    <w:rsid w:val="004350BD"/>
    <w:rsid w:val="004360CF"/>
    <w:rsid w:val="00437B20"/>
    <w:rsid w:val="00437F26"/>
    <w:rsid w:val="00441AF2"/>
    <w:rsid w:val="00446453"/>
    <w:rsid w:val="0046279B"/>
    <w:rsid w:val="00463222"/>
    <w:rsid w:val="004733DE"/>
    <w:rsid w:val="0047499E"/>
    <w:rsid w:val="004775DB"/>
    <w:rsid w:val="00481E8B"/>
    <w:rsid w:val="00493AC7"/>
    <w:rsid w:val="00495B74"/>
    <w:rsid w:val="00497A3F"/>
    <w:rsid w:val="004A47B6"/>
    <w:rsid w:val="004B1E28"/>
    <w:rsid w:val="004B62CB"/>
    <w:rsid w:val="004C13D3"/>
    <w:rsid w:val="004C266E"/>
    <w:rsid w:val="004D0860"/>
    <w:rsid w:val="004D4BA4"/>
    <w:rsid w:val="004D5243"/>
    <w:rsid w:val="004E30C1"/>
    <w:rsid w:val="004E6A7C"/>
    <w:rsid w:val="004E713A"/>
    <w:rsid w:val="005175EA"/>
    <w:rsid w:val="00527980"/>
    <w:rsid w:val="005333A8"/>
    <w:rsid w:val="00536557"/>
    <w:rsid w:val="00542FA5"/>
    <w:rsid w:val="005467BE"/>
    <w:rsid w:val="005505A4"/>
    <w:rsid w:val="00550879"/>
    <w:rsid w:val="00551B6C"/>
    <w:rsid w:val="00563E84"/>
    <w:rsid w:val="0056553D"/>
    <w:rsid w:val="00567248"/>
    <w:rsid w:val="00580B7E"/>
    <w:rsid w:val="00582CA1"/>
    <w:rsid w:val="00583796"/>
    <w:rsid w:val="0059011E"/>
    <w:rsid w:val="005962C3"/>
    <w:rsid w:val="005A651C"/>
    <w:rsid w:val="005A7CE4"/>
    <w:rsid w:val="005B75D5"/>
    <w:rsid w:val="005C0D22"/>
    <w:rsid w:val="005C3F49"/>
    <w:rsid w:val="005C663F"/>
    <w:rsid w:val="005D041B"/>
    <w:rsid w:val="005D2194"/>
    <w:rsid w:val="005D4247"/>
    <w:rsid w:val="005D5E61"/>
    <w:rsid w:val="005D7BD3"/>
    <w:rsid w:val="005E0DC0"/>
    <w:rsid w:val="005F2C51"/>
    <w:rsid w:val="005F6DEB"/>
    <w:rsid w:val="006007D8"/>
    <w:rsid w:val="00614F79"/>
    <w:rsid w:val="0062062C"/>
    <w:rsid w:val="00625902"/>
    <w:rsid w:val="00631258"/>
    <w:rsid w:val="006459F8"/>
    <w:rsid w:val="0066113C"/>
    <w:rsid w:val="006754A0"/>
    <w:rsid w:val="00685703"/>
    <w:rsid w:val="006949C7"/>
    <w:rsid w:val="00696628"/>
    <w:rsid w:val="00696927"/>
    <w:rsid w:val="006A1BEA"/>
    <w:rsid w:val="006B3A80"/>
    <w:rsid w:val="006B79C6"/>
    <w:rsid w:val="006C14FE"/>
    <w:rsid w:val="006C6AFB"/>
    <w:rsid w:val="006D158B"/>
    <w:rsid w:val="006E5B66"/>
    <w:rsid w:val="007038B5"/>
    <w:rsid w:val="00717DBC"/>
    <w:rsid w:val="007233B8"/>
    <w:rsid w:val="0073284A"/>
    <w:rsid w:val="00733ED3"/>
    <w:rsid w:val="00740FFD"/>
    <w:rsid w:val="00741242"/>
    <w:rsid w:val="0075223A"/>
    <w:rsid w:val="00753655"/>
    <w:rsid w:val="00754014"/>
    <w:rsid w:val="00756017"/>
    <w:rsid w:val="007655C1"/>
    <w:rsid w:val="0076657D"/>
    <w:rsid w:val="00766C23"/>
    <w:rsid w:val="00783315"/>
    <w:rsid w:val="007A01D9"/>
    <w:rsid w:val="007A63EF"/>
    <w:rsid w:val="007B0D76"/>
    <w:rsid w:val="007C0994"/>
    <w:rsid w:val="007C457C"/>
    <w:rsid w:val="007E3C85"/>
    <w:rsid w:val="007E4747"/>
    <w:rsid w:val="007F5B7C"/>
    <w:rsid w:val="007F687A"/>
    <w:rsid w:val="00805EB9"/>
    <w:rsid w:val="00807B84"/>
    <w:rsid w:val="00811115"/>
    <w:rsid w:val="00812467"/>
    <w:rsid w:val="008323BE"/>
    <w:rsid w:val="00835D9D"/>
    <w:rsid w:val="008570FE"/>
    <w:rsid w:val="00862A6C"/>
    <w:rsid w:val="00866A25"/>
    <w:rsid w:val="00867E91"/>
    <w:rsid w:val="008718EF"/>
    <w:rsid w:val="00877B88"/>
    <w:rsid w:val="008854F5"/>
    <w:rsid w:val="00894759"/>
    <w:rsid w:val="008A3188"/>
    <w:rsid w:val="008B3389"/>
    <w:rsid w:val="008B6207"/>
    <w:rsid w:val="008B6620"/>
    <w:rsid w:val="008C5724"/>
    <w:rsid w:val="008C5FEC"/>
    <w:rsid w:val="008D79A8"/>
    <w:rsid w:val="008E5E8D"/>
    <w:rsid w:val="008E7CE4"/>
    <w:rsid w:val="00904492"/>
    <w:rsid w:val="0090453B"/>
    <w:rsid w:val="0091398B"/>
    <w:rsid w:val="00926231"/>
    <w:rsid w:val="00930409"/>
    <w:rsid w:val="009508D8"/>
    <w:rsid w:val="009512B6"/>
    <w:rsid w:val="00955D81"/>
    <w:rsid w:val="00976F8A"/>
    <w:rsid w:val="0098703A"/>
    <w:rsid w:val="00987193"/>
    <w:rsid w:val="00993A9A"/>
    <w:rsid w:val="009962D3"/>
    <w:rsid w:val="009B71D8"/>
    <w:rsid w:val="009B794B"/>
    <w:rsid w:val="009C33DB"/>
    <w:rsid w:val="009C75F7"/>
    <w:rsid w:val="009D51A5"/>
    <w:rsid w:val="009D75F3"/>
    <w:rsid w:val="009E7611"/>
    <w:rsid w:val="009F2897"/>
    <w:rsid w:val="009F7D54"/>
    <w:rsid w:val="00A07771"/>
    <w:rsid w:val="00A1236B"/>
    <w:rsid w:val="00A127C0"/>
    <w:rsid w:val="00A22FF1"/>
    <w:rsid w:val="00A26C8F"/>
    <w:rsid w:val="00A41DAE"/>
    <w:rsid w:val="00A46B0B"/>
    <w:rsid w:val="00A51439"/>
    <w:rsid w:val="00A616EA"/>
    <w:rsid w:val="00A665D4"/>
    <w:rsid w:val="00A706D0"/>
    <w:rsid w:val="00A8165C"/>
    <w:rsid w:val="00A84B74"/>
    <w:rsid w:val="00A93C02"/>
    <w:rsid w:val="00AA237F"/>
    <w:rsid w:val="00AA3B7F"/>
    <w:rsid w:val="00AA5D35"/>
    <w:rsid w:val="00AB250E"/>
    <w:rsid w:val="00AB6378"/>
    <w:rsid w:val="00AC0E69"/>
    <w:rsid w:val="00AC1E5B"/>
    <w:rsid w:val="00AC324F"/>
    <w:rsid w:val="00AC354E"/>
    <w:rsid w:val="00AE7F80"/>
    <w:rsid w:val="00AF4043"/>
    <w:rsid w:val="00B04AD2"/>
    <w:rsid w:val="00B05C84"/>
    <w:rsid w:val="00B27596"/>
    <w:rsid w:val="00B407CF"/>
    <w:rsid w:val="00B47C14"/>
    <w:rsid w:val="00B50680"/>
    <w:rsid w:val="00B64996"/>
    <w:rsid w:val="00B664F8"/>
    <w:rsid w:val="00B67348"/>
    <w:rsid w:val="00B73298"/>
    <w:rsid w:val="00B746D1"/>
    <w:rsid w:val="00B77B94"/>
    <w:rsid w:val="00BA37C3"/>
    <w:rsid w:val="00BB2125"/>
    <w:rsid w:val="00BB2378"/>
    <w:rsid w:val="00BC0910"/>
    <w:rsid w:val="00BC0E34"/>
    <w:rsid w:val="00BC25E1"/>
    <w:rsid w:val="00BD3A09"/>
    <w:rsid w:val="00BD6F05"/>
    <w:rsid w:val="00BE2FD1"/>
    <w:rsid w:val="00C0456F"/>
    <w:rsid w:val="00C04FFB"/>
    <w:rsid w:val="00C06AB7"/>
    <w:rsid w:val="00C241ED"/>
    <w:rsid w:val="00C26870"/>
    <w:rsid w:val="00C6592F"/>
    <w:rsid w:val="00C73DEC"/>
    <w:rsid w:val="00C80711"/>
    <w:rsid w:val="00C807AA"/>
    <w:rsid w:val="00C82B4F"/>
    <w:rsid w:val="00C879B8"/>
    <w:rsid w:val="00C94705"/>
    <w:rsid w:val="00CB5560"/>
    <w:rsid w:val="00CC575F"/>
    <w:rsid w:val="00CE5174"/>
    <w:rsid w:val="00CE6DE5"/>
    <w:rsid w:val="00CF38D7"/>
    <w:rsid w:val="00CF6C28"/>
    <w:rsid w:val="00CF7A21"/>
    <w:rsid w:val="00D0081A"/>
    <w:rsid w:val="00D02B92"/>
    <w:rsid w:val="00D17799"/>
    <w:rsid w:val="00D21A3E"/>
    <w:rsid w:val="00D23362"/>
    <w:rsid w:val="00D4283A"/>
    <w:rsid w:val="00D46772"/>
    <w:rsid w:val="00D70DCF"/>
    <w:rsid w:val="00D81249"/>
    <w:rsid w:val="00D819DF"/>
    <w:rsid w:val="00D81C15"/>
    <w:rsid w:val="00D824E7"/>
    <w:rsid w:val="00D875F2"/>
    <w:rsid w:val="00D95154"/>
    <w:rsid w:val="00D95E5B"/>
    <w:rsid w:val="00D978A1"/>
    <w:rsid w:val="00DC0F86"/>
    <w:rsid w:val="00DC2762"/>
    <w:rsid w:val="00DD0A5E"/>
    <w:rsid w:val="00DF1FED"/>
    <w:rsid w:val="00DF5273"/>
    <w:rsid w:val="00DF5F77"/>
    <w:rsid w:val="00E036F8"/>
    <w:rsid w:val="00E03CDC"/>
    <w:rsid w:val="00E03F16"/>
    <w:rsid w:val="00E040D3"/>
    <w:rsid w:val="00E133DF"/>
    <w:rsid w:val="00E15EEC"/>
    <w:rsid w:val="00E26C28"/>
    <w:rsid w:val="00E334F6"/>
    <w:rsid w:val="00E33F34"/>
    <w:rsid w:val="00E375A2"/>
    <w:rsid w:val="00E4044E"/>
    <w:rsid w:val="00E42D24"/>
    <w:rsid w:val="00E50950"/>
    <w:rsid w:val="00E55FB1"/>
    <w:rsid w:val="00E56D1F"/>
    <w:rsid w:val="00E57D95"/>
    <w:rsid w:val="00E648D3"/>
    <w:rsid w:val="00E8346E"/>
    <w:rsid w:val="00EA041F"/>
    <w:rsid w:val="00EA5077"/>
    <w:rsid w:val="00EC0F54"/>
    <w:rsid w:val="00EE1CF6"/>
    <w:rsid w:val="00EE65B4"/>
    <w:rsid w:val="00EF72CD"/>
    <w:rsid w:val="00F03416"/>
    <w:rsid w:val="00F133CC"/>
    <w:rsid w:val="00F16BC0"/>
    <w:rsid w:val="00F21C5F"/>
    <w:rsid w:val="00F251E5"/>
    <w:rsid w:val="00F278D4"/>
    <w:rsid w:val="00F3574E"/>
    <w:rsid w:val="00F36E31"/>
    <w:rsid w:val="00F4382B"/>
    <w:rsid w:val="00F43C41"/>
    <w:rsid w:val="00F62676"/>
    <w:rsid w:val="00F62ADD"/>
    <w:rsid w:val="00F65E16"/>
    <w:rsid w:val="00F661C3"/>
    <w:rsid w:val="00F9014B"/>
    <w:rsid w:val="00FA00DB"/>
    <w:rsid w:val="00FA5D9F"/>
    <w:rsid w:val="00FB0589"/>
    <w:rsid w:val="00FB2284"/>
    <w:rsid w:val="00FB765E"/>
    <w:rsid w:val="00FC4B53"/>
    <w:rsid w:val="00FE0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6E2E4"/>
  <w15:chartTrackingRefBased/>
  <w15:docId w15:val="{D9E93A96-0008-484D-BA4C-9053AC05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62C"/>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uiPriority w:val="99"/>
    <w:qFormat/>
    <w:pPr>
      <w:keepNext/>
      <w:outlineLvl w:val="1"/>
    </w:pPr>
    <w:rPr>
      <w:b/>
      <w:bCs/>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center"/>
      <w:outlineLvl w:val="3"/>
    </w:pPr>
    <w:rPr>
      <w:rFonts w:ascii="Arial" w:hAnsi="Arial" w:cs="Arial"/>
      <w:b/>
      <w:bCs/>
    </w:rPr>
  </w:style>
  <w:style w:type="paragraph" w:styleId="Heading5">
    <w:name w:val="heading 5"/>
    <w:basedOn w:val="Normal"/>
    <w:next w:val="Normal"/>
    <w:qFormat/>
    <w:pPr>
      <w:keepNext/>
      <w:jc w:val="center"/>
      <w:outlineLvl w:val="4"/>
    </w:pPr>
    <w:rPr>
      <w:rFonts w:ascii="Garamond" w:hAnsi="Garamond"/>
      <w:b/>
      <w:bCs/>
      <w:sz w:val="28"/>
    </w:rPr>
  </w:style>
  <w:style w:type="paragraph" w:styleId="Heading6">
    <w:name w:val="heading 6"/>
    <w:basedOn w:val="Normal"/>
    <w:next w:val="Normal"/>
    <w:qFormat/>
    <w:pPr>
      <w:keepNext/>
      <w:outlineLvl w:val="5"/>
    </w:pPr>
    <w:rPr>
      <w:rFonts w:ascii="Garamond" w:hAnsi="Garamond"/>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bCs/>
      <w:sz w:val="28"/>
    </w:rPr>
  </w:style>
  <w:style w:type="paragraph" w:styleId="Footer">
    <w:name w:val="footer"/>
    <w:basedOn w:val="Normal"/>
    <w:pPr>
      <w:widowControl w:val="0"/>
      <w:tabs>
        <w:tab w:val="center" w:pos="4153"/>
        <w:tab w:val="right" w:pos="8306"/>
      </w:tabs>
    </w:pPr>
    <w:rPr>
      <w:snapToGrid w:val="0"/>
      <w:szCs w:val="20"/>
      <w:lang w:val="en-GB"/>
    </w:rPr>
  </w:style>
  <w:style w:type="character" w:styleId="Hyperlink">
    <w:name w:val="Hyperlink"/>
    <w:rPr>
      <w:color w:val="0000FF"/>
      <w:u w:val="single"/>
    </w:rPr>
  </w:style>
  <w:style w:type="paragraph" w:styleId="BalloonText">
    <w:name w:val="Balloon Text"/>
    <w:basedOn w:val="Normal"/>
    <w:semiHidden/>
    <w:rsid w:val="00224637"/>
    <w:rPr>
      <w:rFonts w:ascii="Lucida Grande" w:hAnsi="Lucida Grande"/>
      <w:sz w:val="18"/>
      <w:szCs w:val="18"/>
    </w:rPr>
  </w:style>
  <w:style w:type="character" w:styleId="CommentReference">
    <w:name w:val="annotation reference"/>
    <w:semiHidden/>
    <w:rsid w:val="002E6FA8"/>
    <w:rPr>
      <w:sz w:val="16"/>
      <w:szCs w:val="16"/>
    </w:rPr>
  </w:style>
  <w:style w:type="paragraph" w:styleId="CommentText">
    <w:name w:val="annotation text"/>
    <w:basedOn w:val="Normal"/>
    <w:semiHidden/>
    <w:rsid w:val="002E6FA8"/>
    <w:rPr>
      <w:sz w:val="20"/>
      <w:szCs w:val="20"/>
    </w:rPr>
  </w:style>
  <w:style w:type="paragraph" w:styleId="CommentSubject">
    <w:name w:val="annotation subject"/>
    <w:basedOn w:val="CommentText"/>
    <w:next w:val="CommentText"/>
    <w:semiHidden/>
    <w:rsid w:val="002E6FA8"/>
    <w:rPr>
      <w:b/>
      <w:bCs/>
    </w:rPr>
  </w:style>
  <w:style w:type="paragraph" w:customStyle="1" w:styleId="Char">
    <w:name w:val="Char"/>
    <w:basedOn w:val="Normal"/>
    <w:semiHidden/>
    <w:rsid w:val="00AA237F"/>
    <w:pPr>
      <w:widowControl w:val="0"/>
      <w:jc w:val="both"/>
    </w:pPr>
    <w:rPr>
      <w:rFonts w:ascii="Tahoma" w:eastAsia="SimSun" w:hAnsi="Tahoma"/>
      <w:kern w:val="2"/>
      <w:szCs w:val="20"/>
      <w:lang w:eastAsia="zh-CN"/>
    </w:rPr>
  </w:style>
  <w:style w:type="paragraph" w:styleId="BodyText">
    <w:name w:val="Body Text"/>
    <w:aliases w:val="OPM"/>
    <w:basedOn w:val="Normal"/>
    <w:uiPriority w:val="99"/>
    <w:rsid w:val="00E15EEC"/>
    <w:pPr>
      <w:spacing w:line="360" w:lineRule="auto"/>
      <w:jc w:val="center"/>
    </w:pPr>
    <w:rPr>
      <w:b/>
      <w:szCs w:val="20"/>
      <w:lang w:val="en-GB"/>
    </w:rPr>
  </w:style>
  <w:style w:type="paragraph" w:styleId="BodyTextIndent">
    <w:name w:val="Body Text Indent"/>
    <w:basedOn w:val="Normal"/>
    <w:rsid w:val="006007D8"/>
    <w:pPr>
      <w:spacing w:after="120"/>
      <w:ind w:left="360"/>
    </w:pPr>
  </w:style>
  <w:style w:type="paragraph" w:styleId="DocumentMap">
    <w:name w:val="Document Map"/>
    <w:basedOn w:val="Normal"/>
    <w:semiHidden/>
    <w:rsid w:val="00582CA1"/>
    <w:pPr>
      <w:shd w:val="clear" w:color="auto" w:fill="000080"/>
    </w:pPr>
    <w:rPr>
      <w:rFonts w:ascii="Tahoma" w:hAnsi="Tahoma" w:cs="Tahoma"/>
      <w:sz w:val="20"/>
      <w:szCs w:val="20"/>
    </w:rPr>
  </w:style>
  <w:style w:type="paragraph" w:styleId="BodyText3">
    <w:name w:val="Body Text 3"/>
    <w:basedOn w:val="Normal"/>
    <w:rsid w:val="0062062C"/>
    <w:pPr>
      <w:spacing w:after="120"/>
    </w:pPr>
    <w:rPr>
      <w:sz w:val="16"/>
      <w:szCs w:val="16"/>
    </w:rPr>
  </w:style>
  <w:style w:type="paragraph" w:styleId="Title">
    <w:name w:val="Title"/>
    <w:basedOn w:val="Normal"/>
    <w:link w:val="TitleChar"/>
    <w:qFormat/>
    <w:rsid w:val="003D6B01"/>
    <w:pPr>
      <w:jc w:val="center"/>
    </w:pPr>
    <w:rPr>
      <w:rFonts w:eastAsia="PMingLiU"/>
      <w:b/>
      <w:sz w:val="32"/>
      <w:szCs w:val="20"/>
      <w:u w:val="single"/>
      <w:lang w:val="x-none" w:eastAsia="x-none"/>
    </w:rPr>
  </w:style>
  <w:style w:type="character" w:customStyle="1" w:styleId="TitleChar">
    <w:name w:val="Title Char"/>
    <w:link w:val="Title"/>
    <w:rsid w:val="003D6B01"/>
    <w:rPr>
      <w:rFonts w:eastAsia="PMingLiU"/>
      <w:b/>
      <w:sz w:val="32"/>
      <w:u w:val="single"/>
    </w:rPr>
  </w:style>
  <w:style w:type="paragraph" w:styleId="BodyTextIndent2">
    <w:name w:val="Body Text Indent 2"/>
    <w:basedOn w:val="Normal"/>
    <w:link w:val="BodyTextIndent2Char"/>
    <w:rsid w:val="003D6B01"/>
    <w:pPr>
      <w:spacing w:after="120" w:line="480" w:lineRule="auto"/>
      <w:ind w:left="360"/>
    </w:pPr>
    <w:rPr>
      <w:rFonts w:eastAsia="PMingLiU"/>
      <w:sz w:val="20"/>
      <w:szCs w:val="20"/>
      <w:lang w:val="x-none" w:eastAsia="x-none"/>
    </w:rPr>
  </w:style>
  <w:style w:type="character" w:customStyle="1" w:styleId="BodyTextIndent2Char">
    <w:name w:val="Body Text Indent 2 Char"/>
    <w:link w:val="BodyTextIndent2"/>
    <w:rsid w:val="003D6B01"/>
    <w:rPr>
      <w:rFonts w:eastAsia="PMingLiU"/>
    </w:rPr>
  </w:style>
  <w:style w:type="paragraph" w:styleId="ListParagraph">
    <w:name w:val="List Paragraph"/>
    <w:aliases w:val="List bullets"/>
    <w:basedOn w:val="Normal"/>
    <w:link w:val="ListParagraphChar"/>
    <w:uiPriority w:val="34"/>
    <w:qFormat/>
    <w:rsid w:val="003D6B01"/>
    <w:pPr>
      <w:ind w:left="720"/>
    </w:pPr>
    <w:rPr>
      <w:rFonts w:eastAsia="PMingLiU"/>
      <w:sz w:val="20"/>
      <w:szCs w:val="20"/>
    </w:rPr>
  </w:style>
  <w:style w:type="paragraph" w:customStyle="1" w:styleId="Quick1">
    <w:name w:val="Quick 1."/>
    <w:basedOn w:val="Normal"/>
    <w:uiPriority w:val="99"/>
    <w:rsid w:val="00930409"/>
    <w:pPr>
      <w:widowControl w:val="0"/>
      <w:numPr>
        <w:numId w:val="1"/>
      </w:numPr>
      <w:tabs>
        <w:tab w:val="num" w:pos="360"/>
      </w:tabs>
      <w:autoSpaceDE w:val="0"/>
      <w:autoSpaceDN w:val="0"/>
      <w:adjustRightInd w:val="0"/>
      <w:ind w:left="720" w:hanging="720"/>
    </w:pPr>
    <w:rPr>
      <w:rFonts w:ascii="Courier" w:hAnsi="Courier"/>
    </w:rPr>
  </w:style>
  <w:style w:type="character" w:customStyle="1" w:styleId="ListParagraphChar">
    <w:name w:val="List Paragraph Char"/>
    <w:aliases w:val="List bullets Char"/>
    <w:link w:val="ListParagraph"/>
    <w:uiPriority w:val="34"/>
    <w:locked/>
    <w:rsid w:val="00A07771"/>
    <w:rPr>
      <w:rFonts w:eastAsia="PMingLiU"/>
    </w:rPr>
  </w:style>
  <w:style w:type="character" w:customStyle="1" w:styleId="apple-converted-space">
    <w:name w:val="apple-converted-space"/>
    <w:rsid w:val="001D3089"/>
  </w:style>
  <w:style w:type="character" w:styleId="UnresolvedMention">
    <w:name w:val="Unresolved Mention"/>
    <w:basedOn w:val="DefaultParagraphFont"/>
    <w:uiPriority w:val="99"/>
    <w:semiHidden/>
    <w:unhideWhenUsed/>
    <w:rsid w:val="00FB0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02404">
      <w:bodyDiv w:val="1"/>
      <w:marLeft w:val="0"/>
      <w:marRight w:val="0"/>
      <w:marTop w:val="0"/>
      <w:marBottom w:val="0"/>
      <w:divBdr>
        <w:top w:val="none" w:sz="0" w:space="0" w:color="auto"/>
        <w:left w:val="none" w:sz="0" w:space="0" w:color="auto"/>
        <w:bottom w:val="none" w:sz="0" w:space="0" w:color="auto"/>
        <w:right w:val="none" w:sz="0" w:space="0" w:color="auto"/>
      </w:divBdr>
    </w:div>
    <w:div w:id="1012756198">
      <w:bodyDiv w:val="1"/>
      <w:marLeft w:val="0"/>
      <w:marRight w:val="0"/>
      <w:marTop w:val="0"/>
      <w:marBottom w:val="0"/>
      <w:divBdr>
        <w:top w:val="none" w:sz="0" w:space="0" w:color="auto"/>
        <w:left w:val="none" w:sz="0" w:space="0" w:color="auto"/>
        <w:bottom w:val="none" w:sz="0" w:space="0" w:color="auto"/>
        <w:right w:val="none" w:sz="0" w:space="0" w:color="auto"/>
      </w:divBdr>
    </w:div>
    <w:div w:id="1131822580">
      <w:bodyDiv w:val="1"/>
      <w:marLeft w:val="0"/>
      <w:marRight w:val="0"/>
      <w:marTop w:val="0"/>
      <w:marBottom w:val="0"/>
      <w:divBdr>
        <w:top w:val="none" w:sz="0" w:space="0" w:color="auto"/>
        <w:left w:val="none" w:sz="0" w:space="0" w:color="auto"/>
        <w:bottom w:val="none" w:sz="0" w:space="0" w:color="auto"/>
        <w:right w:val="none" w:sz="0" w:space="0" w:color="auto"/>
      </w:divBdr>
    </w:div>
    <w:div w:id="1675064174">
      <w:bodyDiv w:val="1"/>
      <w:marLeft w:val="0"/>
      <w:marRight w:val="0"/>
      <w:marTop w:val="0"/>
      <w:marBottom w:val="0"/>
      <w:divBdr>
        <w:top w:val="none" w:sz="0" w:space="0" w:color="auto"/>
        <w:left w:val="none" w:sz="0" w:space="0" w:color="auto"/>
        <w:bottom w:val="none" w:sz="0" w:space="0" w:color="auto"/>
        <w:right w:val="none" w:sz="0" w:space="0" w:color="auto"/>
      </w:divBdr>
    </w:div>
    <w:div w:id="1717270730">
      <w:bodyDiv w:val="1"/>
      <w:marLeft w:val="0"/>
      <w:marRight w:val="0"/>
      <w:marTop w:val="0"/>
      <w:marBottom w:val="0"/>
      <w:divBdr>
        <w:top w:val="none" w:sz="0" w:space="0" w:color="auto"/>
        <w:left w:val="none" w:sz="0" w:space="0" w:color="auto"/>
        <w:bottom w:val="none" w:sz="0" w:space="0" w:color="auto"/>
        <w:right w:val="none" w:sz="0" w:space="0" w:color="auto"/>
      </w:divBdr>
    </w:div>
    <w:div w:id="18028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masaki@worldbank.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penknowledge.worldbank.org/handle/10986/3431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4E3AD340579640AAD2AD92473AEB61" ma:contentTypeVersion="13" ma:contentTypeDescription="Create a new document." ma:contentTypeScope="" ma:versionID="731f2070d2ebb2baf52cbc0165dae1d3">
  <xsd:schema xmlns:xsd="http://www.w3.org/2001/XMLSchema" xmlns:xs="http://www.w3.org/2001/XMLSchema" xmlns:p="http://schemas.microsoft.com/office/2006/metadata/properties" xmlns:ns2="e129eb10-71ee-4086-8aec-0c9c919be96c" xmlns:ns3="6f907064-0400-409a-bb6a-41fb74f1df51" targetNamespace="http://schemas.microsoft.com/office/2006/metadata/properties" ma:root="true" ma:fieldsID="e252bef5531fd0007590cf9fc5a456e4" ns2:_="" ns3:_="">
    <xsd:import namespace="e129eb10-71ee-4086-8aec-0c9c919be96c"/>
    <xsd:import namespace="6f907064-0400-409a-bb6a-41fb74f1df51"/>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_Flow_SignoffStatu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9eb10-71ee-4086-8aec-0c9c919be9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907064-0400-409a-bb6a-41fb74f1df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129eb10-71ee-4086-8aec-0c9c919be96c"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1EBC0B0-8171-4A3E-977D-4C8B8DD44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9eb10-71ee-4086-8aec-0c9c919be96c"/>
    <ds:schemaRef ds:uri="6f907064-0400-409a-bb6a-41fb74f1d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11BFC-E94F-4439-9EB3-53503666DBE1}">
  <ds:schemaRefs>
    <ds:schemaRef ds:uri="http://schemas.microsoft.com/sharepoint/v3/contenttype/forms"/>
  </ds:schemaRefs>
</ds:datastoreItem>
</file>

<file path=customXml/itemProps3.xml><?xml version="1.0" encoding="utf-8"?>
<ds:datastoreItem xmlns:ds="http://schemas.openxmlformats.org/officeDocument/2006/customXml" ds:itemID="{5EF6D754-BDCC-413A-AD94-D56059A41E51}">
  <ds:schemaRefs>
    <ds:schemaRef ds:uri="http://schemas.openxmlformats.org/officeDocument/2006/bibliography"/>
  </ds:schemaRefs>
</ds:datastoreItem>
</file>

<file path=customXml/itemProps4.xml><?xml version="1.0" encoding="utf-8"?>
<ds:datastoreItem xmlns:ds="http://schemas.openxmlformats.org/officeDocument/2006/customXml" ds:itemID="{C3F58C5E-321A-41A1-9708-3F14E66CA1C4}">
  <ds:schemaRefs>
    <ds:schemaRef ds:uri="http://schemas.microsoft.com/office/2006/metadata/properties"/>
    <ds:schemaRef ds:uri="http://schemas.microsoft.com/office/infopath/2007/PartnerControls"/>
    <ds:schemaRef ds:uri="e129eb10-71ee-4086-8aec-0c9c919be96c"/>
  </ds:schemaRefs>
</ds:datastoreItem>
</file>

<file path=customXml/itemProps5.xml><?xml version="1.0" encoding="utf-8"?>
<ds:datastoreItem xmlns:ds="http://schemas.openxmlformats.org/officeDocument/2006/customXml" ds:itemID="{95649709-087D-4765-954A-C1E11C66C27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repoa</Company>
  <LinksUpToDate>false</LinksUpToDate>
  <CharactersWithSpaces>5069</CharactersWithSpaces>
  <SharedDoc>false</SharedDoc>
  <HLinks>
    <vt:vector size="18" baseType="variant">
      <vt:variant>
        <vt:i4>7536754</vt:i4>
      </vt:variant>
      <vt:variant>
        <vt:i4>6</vt:i4>
      </vt:variant>
      <vt:variant>
        <vt:i4>0</vt:i4>
      </vt:variant>
      <vt:variant>
        <vt:i4>5</vt:i4>
      </vt:variant>
      <vt:variant>
        <vt:lpwstr>http://www.repoa.or.tz/</vt:lpwstr>
      </vt:variant>
      <vt:variant>
        <vt:lpwstr/>
      </vt:variant>
      <vt:variant>
        <vt:i4>7536754</vt:i4>
      </vt:variant>
      <vt:variant>
        <vt:i4>3</vt:i4>
      </vt:variant>
      <vt:variant>
        <vt:i4>0</vt:i4>
      </vt:variant>
      <vt:variant>
        <vt:i4>5</vt:i4>
      </vt:variant>
      <vt:variant>
        <vt:lpwstr>http://www.repoa.or.tz/</vt:lpwstr>
      </vt:variant>
      <vt:variant>
        <vt:lpwstr/>
      </vt:variant>
      <vt:variant>
        <vt:i4>5832738</vt:i4>
      </vt:variant>
      <vt:variant>
        <vt:i4>0</vt:i4>
      </vt:variant>
      <vt:variant>
        <vt:i4>0</vt:i4>
      </vt:variant>
      <vt:variant>
        <vt:i4>5</vt:i4>
      </vt:variant>
      <vt:variant>
        <vt:lpwstr>mailto:repoa@repoa.or.tz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cp:lastModifiedBy>Godfrey Kalagho</cp:lastModifiedBy>
  <cp:revision>2</cp:revision>
  <cp:lastPrinted>2015-08-12T13:28:00Z</cp:lastPrinted>
  <dcterms:created xsi:type="dcterms:W3CDTF">2021-10-20T12:01:00Z</dcterms:created>
  <dcterms:modified xsi:type="dcterms:W3CDTF">2021-10-20T12:01:00Z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DR. HUBERT SHIJA;ALISON MUTEMBEI</vt:lpwstr>
  </property>
  <property fmtid="{D5CDD505-2E9C-101B-9397-08002B2CF9AE}" pid="3" name="SharedWithUsers">
    <vt:lpwstr>45;#DR. HUBERT SHIJA;#19;#ALISON MUTEMBEI</vt:lpwstr>
  </property>
</Properties>
</file>